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E6E16" w14:textId="77777777" w:rsidR="00F3635A" w:rsidRDefault="00F3635A" w:rsidP="00E65CC3"/>
    <w:p w14:paraId="06822952" w14:textId="3269C76E" w:rsidR="00F3635A" w:rsidRDefault="00F3635A" w:rsidP="00F3635A">
      <w:pPr>
        <w:pStyle w:val="berschrift1"/>
        <w:spacing w:before="0" w:after="120"/>
        <w:ind w:left="0" w:right="451"/>
      </w:pPr>
      <w:r>
        <w:rPr>
          <w:color w:val="231F20"/>
        </w:rPr>
        <w:t>Single Security Door TT2.F/RC3, watertight</w:t>
      </w:r>
    </w:p>
    <w:p w14:paraId="2B5C5646" w14:textId="7E906E18" w:rsidR="00CC309F" w:rsidRDefault="00F3635A" w:rsidP="00E65CC3">
      <w:r>
        <w:rPr>
          <w:b/>
          <w:bCs/>
        </w:rPr>
        <w:t>Security door</w:t>
      </w:r>
      <w:r>
        <w:t>, burglar and attack proof, certified to security of DIN EN 1627, resistance class RC3, ready for installation, single-leaf, double skinned, watertight up to 1.2 m W</w:t>
      </w:r>
      <w:r w:rsidR="006D059B">
        <w:t>G</w:t>
      </w:r>
      <w:r>
        <w:t xml:space="preserve">, completely made from 1.4307 (AISI 304 L) stainless steel, with double rubber seal, the door opening to the outside (in escape direction). </w:t>
      </w:r>
      <w:r>
        <w:cr/>
      </w:r>
      <w:r>
        <w:cr/>
      </w:r>
      <w:r>
        <w:rPr>
          <w:b/>
          <w:bCs/>
        </w:rPr>
        <w:t xml:space="preserve">Door </w:t>
      </w:r>
      <w:r>
        <w:t xml:space="preserve">with injected CFCs-free polyurethane hard foam insulation. Longitudinally ground surface finish, with rubber seal. The closed door engaging flush with the frame by means of solid anchor bolts engaging in the frame for four-point locking. Fastened to the frame with stable, maintenance-free special hinge plates that compensate for increasing water pressure. </w:t>
      </w:r>
    </w:p>
    <w:p w14:paraId="6E92E85B" w14:textId="699EC030" w:rsidR="006329F5" w:rsidRDefault="00CC309F" w:rsidP="00E65CC3">
      <w:r>
        <w:t xml:space="preserve">Galvanized safety lock with stainless steel forend, with austenitic manganese steel plate as anti-drilling protection, provided for a customer-provided mechanical profile half cylinder in accordance with DIN 18252:2006-12,21-,31-,71-BZ), </w:t>
      </w:r>
      <w:r>
        <w:rPr>
          <w:b/>
        </w:rPr>
        <w:t>with anti-panic lock</w:t>
      </w:r>
      <w:r>
        <w:t xml:space="preserve">, i.e. the door can any time be opened from inside by operating the handle, even when locked. Protective stainless steel fitting, without cylinder cover, with a rigidly mounted turning handle and a red plastic handle inside. Handle set above the maximum water column. </w:t>
      </w:r>
      <w:r>
        <w:cr/>
        <w:t xml:space="preserve"> </w:t>
      </w:r>
      <w:r>
        <w:cr/>
      </w:r>
      <w:r>
        <w:rPr>
          <w:b/>
          <w:bCs/>
        </w:rPr>
        <w:t>Frame</w:t>
      </w:r>
      <w:r>
        <w:t xml:space="preserve">, four-sided, with injected CFCs-free polyurethane hard foam insulation, made of stainless steel, for on-site installation, mounting and sealing materials included.. </w:t>
      </w:r>
      <w:r>
        <w:cr/>
      </w:r>
      <w:r>
        <w:cr/>
        <w:t>Frame and door leaf shielded arc-welded and acid bath cleaned before washing, drying and surface passivation.</w:t>
      </w:r>
      <w:r>
        <w:cr/>
      </w:r>
      <w:r>
        <w:cr/>
        <w:t xml:space="preserve">Maximum </w:t>
      </w:r>
      <w:r w:rsidR="00D85CC1">
        <w:t>permitted</w:t>
      </w:r>
      <w:r>
        <w:t xml:space="preserve"> leakage rate: 0.3 litres</w:t>
      </w:r>
      <w:r w:rsidR="00D85CC1">
        <w:t>/hour</w:t>
      </w:r>
      <w:r>
        <w:cr/>
      </w:r>
      <w:r>
        <w:cr/>
      </w:r>
      <w:r>
        <w:rPr>
          <w:b/>
          <w:bCs/>
        </w:rPr>
        <w:t>Ordering options:</w:t>
      </w:r>
    </w:p>
    <w:p w14:paraId="2C3A448F" w14:textId="0FE2102B" w:rsidR="006C1552" w:rsidRDefault="000D1888" w:rsidP="00E65CC3">
      <w:r>
        <w:rPr>
          <w:b/>
          <w:bCs/>
        </w:rPr>
        <w:t>Mounting:</w:t>
      </w:r>
      <w:r>
        <w:cr/>
      </w:r>
      <w:r>
        <w:rPr>
          <w:rFonts w:ascii="Segoe UI Symbol" w:hAnsi="Segoe UI Symbol"/>
        </w:rPr>
        <w:t>➤</w:t>
      </w:r>
      <w:r>
        <w:t xml:space="preserve">  Bolted with dowelling clips</w:t>
      </w:r>
      <w:r>
        <w:cr/>
      </w:r>
      <w:r>
        <w:rPr>
          <w:rFonts w:ascii="Segoe UI Symbol" w:hAnsi="Segoe UI Symbol"/>
        </w:rPr>
        <w:t>➤</w:t>
      </w:r>
      <w:r>
        <w:t xml:space="preserve">  Bolted through the frame</w:t>
      </w:r>
    </w:p>
    <w:p w14:paraId="60B60342" w14:textId="77777777" w:rsidR="008C3326" w:rsidRDefault="008C3326" w:rsidP="00E65CC3">
      <w:pPr>
        <w:rPr>
          <w:b/>
          <w:bCs/>
        </w:rPr>
      </w:pPr>
    </w:p>
    <w:p w14:paraId="4A113C28" w14:textId="701E97E4" w:rsidR="00D2338F" w:rsidRDefault="00E65CC3" w:rsidP="00E65CC3">
      <w:r>
        <w:rPr>
          <w:b/>
          <w:bCs/>
        </w:rPr>
        <w:t>Door opening options:</w:t>
      </w:r>
      <w:r>
        <w:cr/>
      </w:r>
      <w:r>
        <w:rPr>
          <w:rFonts w:ascii="Segoe UI Symbol" w:hAnsi="Segoe UI Symbol"/>
        </w:rPr>
        <w:t>➤</w:t>
      </w:r>
      <w:r>
        <w:t xml:space="preserve">  Hinges on left</w:t>
      </w:r>
      <w:r>
        <w:cr/>
      </w:r>
      <w:r>
        <w:rPr>
          <w:rFonts w:ascii="Segoe UI Symbol" w:hAnsi="Segoe UI Symbol"/>
        </w:rPr>
        <w:t>➤</w:t>
      </w:r>
      <w:r>
        <w:t xml:space="preserve">  Hinges on right</w:t>
      </w:r>
    </w:p>
    <w:p w14:paraId="0A1F1E17" w14:textId="77777777" w:rsidR="00751FF8" w:rsidRDefault="00751FF8">
      <w:r>
        <w:br w:type="page"/>
      </w:r>
    </w:p>
    <w:p w14:paraId="037893A4" w14:textId="77777777" w:rsidR="00CB7704" w:rsidRDefault="00CB7704" w:rsidP="00CB7704">
      <w:pPr>
        <w:widowControl w:val="0"/>
        <w:autoSpaceDE w:val="0"/>
        <w:autoSpaceDN w:val="0"/>
        <w:spacing w:after="120" w:line="276" w:lineRule="auto"/>
        <w:ind w:right="451"/>
        <w:outlineLvl w:val="1"/>
        <w:rPr>
          <w:rFonts w:ascii="HuberTec" w:eastAsia="HuberTec" w:hAnsi="HuberTec" w:cs="HuberTec"/>
          <w:b/>
          <w:bCs/>
          <w:color w:val="231F20"/>
          <w:spacing w:val="-2"/>
          <w:kern w:val="0"/>
          <w:sz w:val="18"/>
          <w:szCs w:val="18"/>
          <w14:ligatures w14:val="none"/>
        </w:rPr>
      </w:pPr>
      <w:r>
        <w:rPr>
          <w:rFonts w:ascii="HuberTec" w:hAnsi="HuberTec"/>
          <w:b/>
          <w:bCs/>
          <w:color w:val="231F20"/>
          <w:sz w:val="18"/>
          <w:szCs w:val="18"/>
        </w:rPr>
        <w:lastRenderedPageBreak/>
        <w:t>Options:</w:t>
      </w:r>
    </w:p>
    <w:p w14:paraId="5CFFA60A" w14:textId="4B18464F" w:rsidR="00242CD0" w:rsidRPr="00242CD0" w:rsidRDefault="00242CD0" w:rsidP="00242CD0">
      <w:pPr>
        <w:pStyle w:val="Textkrper"/>
        <w:spacing w:line="276" w:lineRule="auto"/>
        <w:ind w:left="284" w:right="451" w:hanging="284"/>
      </w:pPr>
      <w:r>
        <w:rPr>
          <w:color w:val="231F20"/>
        </w:rPr>
        <w:t>➤ 1.4404 (AISI 316 L) stainless steel</w:t>
      </w:r>
    </w:p>
    <w:p w14:paraId="12EB959F" w14:textId="77777777" w:rsidR="00126D66" w:rsidRDefault="00126D66" w:rsidP="00126D66">
      <w:pPr>
        <w:pStyle w:val="Textkrper"/>
        <w:spacing w:line="276" w:lineRule="auto"/>
        <w:ind w:left="284" w:right="451" w:hanging="284"/>
      </w:pPr>
      <w:r>
        <w:rPr>
          <w:color w:val="231F20"/>
        </w:rPr>
        <w:t>➤ Upper door closer, lockable in position</w:t>
      </w:r>
    </w:p>
    <w:p w14:paraId="4006D042" w14:textId="66C3ACC8" w:rsidR="00A24A05" w:rsidRDefault="00A24A05" w:rsidP="00A24A05">
      <w:pPr>
        <w:pStyle w:val="Textkrper"/>
        <w:spacing w:line="276" w:lineRule="auto"/>
        <w:ind w:left="284" w:right="451" w:hanging="284"/>
      </w:pPr>
      <w:r>
        <w:rPr>
          <w:color w:val="231F20"/>
        </w:rPr>
        <w:t>➤ Upper door arrestor, releasable by hand</w:t>
      </w:r>
    </w:p>
    <w:p w14:paraId="607049D8" w14:textId="7C6A927D" w:rsidR="00A24A05" w:rsidRDefault="00A24A05" w:rsidP="00A24A05">
      <w:pPr>
        <w:pStyle w:val="Textkrper"/>
        <w:spacing w:line="276" w:lineRule="auto"/>
        <w:ind w:left="284" w:right="451" w:hanging="284"/>
      </w:pPr>
      <w:r>
        <w:rPr>
          <w:color w:val="231F20"/>
        </w:rPr>
        <w:t>➤ Lockable from inside with a second handle</w:t>
      </w:r>
    </w:p>
    <w:p w14:paraId="4ECDC374" w14:textId="4E6930F6" w:rsidR="00A24A05" w:rsidRPr="001079FA" w:rsidRDefault="00A24A05" w:rsidP="001079FA">
      <w:pPr>
        <w:pStyle w:val="Textkrper"/>
        <w:spacing w:line="276" w:lineRule="auto"/>
        <w:ind w:right="958"/>
        <w:rPr>
          <w:color w:val="231F20"/>
        </w:rPr>
      </w:pPr>
      <w:r>
        <w:rPr>
          <w:color w:val="231F20"/>
        </w:rPr>
        <w:t>➤ Magnetic contact</w:t>
      </w:r>
      <w:r w:rsidR="00D9682D">
        <w:rPr>
          <w:color w:val="231F20"/>
        </w:rPr>
        <w:t xml:space="preserve">: </w:t>
      </w:r>
      <w:r w:rsidR="00BE1B0E">
        <w:rPr>
          <w:color w:val="231F20"/>
        </w:rPr>
        <w:t>“door open” or “door closed” status display</w:t>
      </w:r>
    </w:p>
    <w:p w14:paraId="46D006C4" w14:textId="61563A26" w:rsidR="00A24A05" w:rsidRDefault="00A24A05" w:rsidP="00A24A05">
      <w:pPr>
        <w:pStyle w:val="Textkrper"/>
        <w:spacing w:line="276" w:lineRule="auto"/>
        <w:ind w:left="284" w:right="451" w:hanging="284"/>
      </w:pPr>
      <w:r>
        <w:rPr>
          <w:color w:val="231F20"/>
        </w:rPr>
        <w:t xml:space="preserve">➤ Lock-bolt contact: </w:t>
      </w:r>
      <w:r w:rsidR="00FB6C68">
        <w:rPr>
          <w:color w:val="231F20"/>
        </w:rPr>
        <w:t>“locked” or “unlocked” status display</w:t>
      </w:r>
    </w:p>
    <w:p w14:paraId="66A656C5" w14:textId="127CA9BA" w:rsidR="00A24A05" w:rsidRDefault="00A24A05" w:rsidP="00EF2C9F">
      <w:pPr>
        <w:pStyle w:val="Textkrper"/>
        <w:spacing w:line="276" w:lineRule="auto"/>
        <w:ind w:left="284" w:right="451" w:hanging="284"/>
      </w:pPr>
      <w:r>
        <w:rPr>
          <w:color w:val="231F20"/>
        </w:rPr>
        <w:t>➤ Potential equalisation on hinge side on top of frame</w:t>
      </w:r>
    </w:p>
    <w:p w14:paraId="165BA174" w14:textId="77F99785" w:rsidR="00A24A05" w:rsidRDefault="00A24A05" w:rsidP="00A24A05">
      <w:pPr>
        <w:pStyle w:val="Textkrper"/>
        <w:spacing w:line="276" w:lineRule="auto"/>
        <w:ind w:left="284" w:right="451" w:hanging="284"/>
      </w:pPr>
      <w:r>
        <w:rPr>
          <w:color w:val="231F20"/>
        </w:rPr>
        <w:t>➤ Surface finish (lacquer with or without anti-graffiti properties)</w:t>
      </w:r>
    </w:p>
    <w:p w14:paraId="544DA978" w14:textId="628157CE" w:rsidR="00A24A05" w:rsidRDefault="00A24A05" w:rsidP="00B80AF5">
      <w:pPr>
        <w:pStyle w:val="Textkrper"/>
        <w:tabs>
          <w:tab w:val="left" w:pos="709"/>
        </w:tabs>
        <w:spacing w:line="276" w:lineRule="auto"/>
        <w:ind w:left="284" w:right="958" w:hanging="284"/>
        <w:rPr>
          <w:color w:val="231F20"/>
        </w:rPr>
      </w:pPr>
      <w:r>
        <w:rPr>
          <w:color w:val="231F20"/>
        </w:rPr>
        <w:t>➤ Lock for two side-by-side profile cylinders (that can be opened independently)</w:t>
      </w:r>
    </w:p>
    <w:p w14:paraId="426B41A0" w14:textId="709DA95F" w:rsidR="00A24A05" w:rsidRDefault="00A24A05" w:rsidP="00A24A05">
      <w:pPr>
        <w:pStyle w:val="Textkrper"/>
        <w:spacing w:line="276" w:lineRule="auto"/>
        <w:ind w:right="958"/>
        <w:rPr>
          <w:color w:val="231F20"/>
        </w:rPr>
      </w:pPr>
      <w:r>
        <w:rPr>
          <w:color w:val="231F20"/>
        </w:rPr>
        <w:t>➤ Stainless steel rain protection rosette for the stainless steel profile cylinder</w:t>
      </w:r>
    </w:p>
    <w:p w14:paraId="27C17995" w14:textId="148B4171" w:rsidR="00A24A05" w:rsidRDefault="00A24A05" w:rsidP="00A24A05">
      <w:pPr>
        <w:pStyle w:val="Textkrper"/>
        <w:spacing w:line="276" w:lineRule="auto"/>
        <w:ind w:right="958"/>
        <w:rPr>
          <w:color w:val="231F20"/>
        </w:rPr>
      </w:pPr>
      <w:r>
        <w:rPr>
          <w:color w:val="231F20"/>
        </w:rPr>
        <w:t>➤ Rain rail on top of frame</w:t>
      </w:r>
    </w:p>
    <w:p w14:paraId="44621688" w14:textId="766126F0" w:rsidR="00A24A05" w:rsidRDefault="00A24A05" w:rsidP="00A24A05">
      <w:pPr>
        <w:pStyle w:val="Textkrper"/>
        <w:spacing w:line="276" w:lineRule="auto"/>
        <w:ind w:left="284" w:right="451" w:hanging="284"/>
      </w:pPr>
      <w:r>
        <w:rPr>
          <w:color w:val="231F20"/>
        </w:rPr>
        <w:t>➤ Steel sheet finish for exterior door surface for installations exposed to sunlight</w:t>
      </w:r>
    </w:p>
    <w:p w14:paraId="6E91E57C" w14:textId="39DC886F" w:rsidR="009D59A0" w:rsidRDefault="009D59A0" w:rsidP="00E65CC3"/>
    <w:p w14:paraId="10BD6C24" w14:textId="77777777" w:rsidR="006D405C" w:rsidRPr="006D405C" w:rsidRDefault="006D405C" w:rsidP="006D405C">
      <w:pPr>
        <w:widowControl w:val="0"/>
        <w:autoSpaceDE w:val="0"/>
        <w:autoSpaceDN w:val="0"/>
        <w:spacing w:after="120" w:line="276" w:lineRule="auto"/>
        <w:ind w:right="451"/>
        <w:rPr>
          <w:rFonts w:ascii="HuberTec" w:eastAsia="HuberTec" w:hAnsi="HuberTec" w:cs="HuberTec"/>
          <w:b/>
          <w:kern w:val="0"/>
          <w:sz w:val="18"/>
          <w14:ligatures w14:val="none"/>
        </w:rPr>
      </w:pPr>
      <w:r>
        <w:rPr>
          <w:rFonts w:ascii="HuberTec" w:hAnsi="HuberTec"/>
          <w:b/>
          <w:color w:val="231F20"/>
          <w:sz w:val="18"/>
          <w:u w:val="single" w:color="231F20"/>
        </w:rPr>
        <w:t>Note:</w:t>
      </w:r>
    </w:p>
    <w:p w14:paraId="4DEA4904" w14:textId="0896E669" w:rsidR="006D405C" w:rsidRPr="006D405C" w:rsidRDefault="006D405C" w:rsidP="006D405C">
      <w:pPr>
        <w:widowControl w:val="0"/>
        <w:autoSpaceDE w:val="0"/>
        <w:autoSpaceDN w:val="0"/>
        <w:spacing w:after="120" w:line="276" w:lineRule="auto"/>
        <w:ind w:right="451"/>
        <w:outlineLvl w:val="1"/>
        <w:rPr>
          <w:rFonts w:ascii="HuberTec" w:eastAsia="HuberTec" w:hAnsi="HuberTec" w:cs="HuberTec"/>
          <w:b/>
          <w:bCs/>
          <w:kern w:val="0"/>
          <w:sz w:val="18"/>
          <w:szCs w:val="18"/>
          <w14:ligatures w14:val="none"/>
        </w:rPr>
      </w:pPr>
      <w:r>
        <w:rPr>
          <w:rFonts w:ascii="HuberTec" w:hAnsi="HuberTec"/>
          <w:b/>
          <w:bCs/>
          <w:color w:val="231F20"/>
          <w:sz w:val="18"/>
          <w:szCs w:val="18"/>
        </w:rPr>
        <w:t>If the door is exposed to sunlight, its operability may be affected. In such a case, it is recommended to equip the door outside with a steel sheet finish.</w:t>
      </w:r>
    </w:p>
    <w:p w14:paraId="247C8838" w14:textId="77777777" w:rsidR="009D59A0" w:rsidRPr="00E65CC3" w:rsidRDefault="009D59A0" w:rsidP="00E65CC3"/>
    <w:sectPr w:rsidR="009D59A0" w:rsidRPr="00E65CC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041A4" w14:textId="77777777" w:rsidR="00642BF9" w:rsidRDefault="00642BF9" w:rsidP="00F3635A">
      <w:pPr>
        <w:spacing w:after="0" w:line="240" w:lineRule="auto"/>
      </w:pPr>
      <w:r>
        <w:separator/>
      </w:r>
    </w:p>
  </w:endnote>
  <w:endnote w:type="continuationSeparator" w:id="0">
    <w:p w14:paraId="19B1EC74" w14:textId="77777777" w:rsidR="00642BF9" w:rsidRDefault="00642BF9" w:rsidP="00F36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uberTec">
    <w:altName w:val="Times New Roman"/>
    <w:charset w:val="00"/>
    <w:family w:val="swiss"/>
    <w:pitch w:val="variable"/>
    <w:sig w:usb0="E7002EFF" w:usb1="D200F5FF" w:usb2="0A042028" w:usb3="00000000" w:csb0="8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A27F6" w14:textId="77777777" w:rsidR="00642BF9" w:rsidRDefault="00642BF9" w:rsidP="00F3635A">
      <w:pPr>
        <w:spacing w:after="0" w:line="240" w:lineRule="auto"/>
      </w:pPr>
      <w:r>
        <w:separator/>
      </w:r>
    </w:p>
  </w:footnote>
  <w:footnote w:type="continuationSeparator" w:id="0">
    <w:p w14:paraId="03A6CF6C" w14:textId="77777777" w:rsidR="00642BF9" w:rsidRDefault="00642BF9" w:rsidP="00F363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8DF"/>
    <w:rsid w:val="000048F0"/>
    <w:rsid w:val="0006123F"/>
    <w:rsid w:val="000A2431"/>
    <w:rsid w:val="000A2B83"/>
    <w:rsid w:val="000A7FEF"/>
    <w:rsid w:val="000D1888"/>
    <w:rsid w:val="001079FA"/>
    <w:rsid w:val="00126D66"/>
    <w:rsid w:val="00204801"/>
    <w:rsid w:val="00242CD0"/>
    <w:rsid w:val="002475A9"/>
    <w:rsid w:val="0026505D"/>
    <w:rsid w:val="002838CC"/>
    <w:rsid w:val="00286B08"/>
    <w:rsid w:val="002D3DFB"/>
    <w:rsid w:val="002D4032"/>
    <w:rsid w:val="00394E6E"/>
    <w:rsid w:val="003A3F8C"/>
    <w:rsid w:val="003F7DD6"/>
    <w:rsid w:val="00412F19"/>
    <w:rsid w:val="00476DDC"/>
    <w:rsid w:val="004D18DF"/>
    <w:rsid w:val="004D317B"/>
    <w:rsid w:val="00584453"/>
    <w:rsid w:val="005C01A3"/>
    <w:rsid w:val="006329F5"/>
    <w:rsid w:val="00632DC0"/>
    <w:rsid w:val="006337E7"/>
    <w:rsid w:val="00642BF9"/>
    <w:rsid w:val="006C1552"/>
    <w:rsid w:val="006D059B"/>
    <w:rsid w:val="006D405C"/>
    <w:rsid w:val="006F4030"/>
    <w:rsid w:val="007133EE"/>
    <w:rsid w:val="0072513E"/>
    <w:rsid w:val="00751FF8"/>
    <w:rsid w:val="00753713"/>
    <w:rsid w:val="00761762"/>
    <w:rsid w:val="0077683C"/>
    <w:rsid w:val="007A4177"/>
    <w:rsid w:val="007C2F63"/>
    <w:rsid w:val="007D1404"/>
    <w:rsid w:val="007E1078"/>
    <w:rsid w:val="007E5E5A"/>
    <w:rsid w:val="007F6D2D"/>
    <w:rsid w:val="00813326"/>
    <w:rsid w:val="008547DC"/>
    <w:rsid w:val="008932DB"/>
    <w:rsid w:val="008C3326"/>
    <w:rsid w:val="008C4CD8"/>
    <w:rsid w:val="00935DEE"/>
    <w:rsid w:val="009559CC"/>
    <w:rsid w:val="00967067"/>
    <w:rsid w:val="0098039C"/>
    <w:rsid w:val="009D59A0"/>
    <w:rsid w:val="009F2595"/>
    <w:rsid w:val="00A052FA"/>
    <w:rsid w:val="00A17381"/>
    <w:rsid w:val="00A24A05"/>
    <w:rsid w:val="00A6477B"/>
    <w:rsid w:val="00B233AB"/>
    <w:rsid w:val="00B5695C"/>
    <w:rsid w:val="00B71DDF"/>
    <w:rsid w:val="00B80AF5"/>
    <w:rsid w:val="00BC4DAC"/>
    <w:rsid w:val="00BE1B0E"/>
    <w:rsid w:val="00BE1E68"/>
    <w:rsid w:val="00BF0734"/>
    <w:rsid w:val="00C2743C"/>
    <w:rsid w:val="00C46E06"/>
    <w:rsid w:val="00CB760B"/>
    <w:rsid w:val="00CB7704"/>
    <w:rsid w:val="00CC309F"/>
    <w:rsid w:val="00CF6375"/>
    <w:rsid w:val="00D01472"/>
    <w:rsid w:val="00D20F41"/>
    <w:rsid w:val="00D2338F"/>
    <w:rsid w:val="00D3432C"/>
    <w:rsid w:val="00D554CF"/>
    <w:rsid w:val="00D85CC1"/>
    <w:rsid w:val="00D9682D"/>
    <w:rsid w:val="00DB4439"/>
    <w:rsid w:val="00E07C1B"/>
    <w:rsid w:val="00E65CC3"/>
    <w:rsid w:val="00E66B12"/>
    <w:rsid w:val="00E81BE2"/>
    <w:rsid w:val="00EF2C9F"/>
    <w:rsid w:val="00F01942"/>
    <w:rsid w:val="00F3635A"/>
    <w:rsid w:val="00F85199"/>
    <w:rsid w:val="00F874B4"/>
    <w:rsid w:val="00FB6C6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086A5"/>
  <w15:chartTrackingRefBased/>
  <w15:docId w15:val="{18AD6C87-B22D-45A4-9987-21F7475C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F3635A"/>
    <w:pPr>
      <w:widowControl w:val="0"/>
      <w:autoSpaceDE w:val="0"/>
      <w:autoSpaceDN w:val="0"/>
      <w:spacing w:before="100" w:after="0" w:line="240" w:lineRule="auto"/>
      <w:ind w:left="100"/>
      <w:outlineLvl w:val="0"/>
    </w:pPr>
    <w:rPr>
      <w:rFonts w:ascii="HuberTec" w:eastAsia="HuberTec" w:hAnsi="HuberTec" w:cs="HuberTec"/>
      <w:kern w:val="0"/>
      <w:sz w:val="32"/>
      <w:szCs w:val="32"/>
      <w:lang w:eastAsia="en-US"/>
      <w14:ligatures w14:val="none"/>
    </w:rPr>
  </w:style>
  <w:style w:type="paragraph" w:styleId="berschrift2">
    <w:name w:val="heading 2"/>
    <w:basedOn w:val="Standard"/>
    <w:next w:val="Standard"/>
    <w:link w:val="berschrift2Zchn"/>
    <w:uiPriority w:val="9"/>
    <w:semiHidden/>
    <w:unhideWhenUsed/>
    <w:qFormat/>
    <w:rsid w:val="00D554C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rsid w:val="00CC309F"/>
    <w:pPr>
      <w:spacing w:after="120"/>
    </w:pPr>
  </w:style>
  <w:style w:type="character" w:customStyle="1" w:styleId="TextkrperZchn">
    <w:name w:val="Textkörper Zchn"/>
    <w:basedOn w:val="Absatz-Standardschriftart"/>
    <w:link w:val="Textkrper"/>
    <w:uiPriority w:val="99"/>
    <w:rsid w:val="00CC309F"/>
  </w:style>
  <w:style w:type="paragraph" w:styleId="Kopfzeile">
    <w:name w:val="header"/>
    <w:basedOn w:val="Standard"/>
    <w:link w:val="KopfzeileZchn"/>
    <w:uiPriority w:val="99"/>
    <w:unhideWhenUsed/>
    <w:rsid w:val="00F36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3635A"/>
  </w:style>
  <w:style w:type="paragraph" w:styleId="Fuzeile">
    <w:name w:val="footer"/>
    <w:basedOn w:val="Standard"/>
    <w:link w:val="FuzeileZchn"/>
    <w:uiPriority w:val="99"/>
    <w:unhideWhenUsed/>
    <w:rsid w:val="00F363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3635A"/>
  </w:style>
  <w:style w:type="character" w:customStyle="1" w:styleId="berschrift1Zchn">
    <w:name w:val="Überschrift 1 Zchn"/>
    <w:basedOn w:val="Absatz-Standardschriftart"/>
    <w:link w:val="berschrift1"/>
    <w:uiPriority w:val="9"/>
    <w:rsid w:val="00F3635A"/>
    <w:rPr>
      <w:rFonts w:ascii="HuberTec" w:eastAsia="HuberTec" w:hAnsi="HuberTec" w:cs="HuberTec"/>
      <w:kern w:val="0"/>
      <w:sz w:val="32"/>
      <w:szCs w:val="32"/>
      <w:lang w:eastAsia="en-US"/>
      <w14:ligatures w14:val="none"/>
    </w:rPr>
  </w:style>
  <w:style w:type="character" w:customStyle="1" w:styleId="berschrift2Zchn">
    <w:name w:val="Überschrift 2 Zchn"/>
    <w:basedOn w:val="Absatz-Standardschriftart"/>
    <w:link w:val="berschrift2"/>
    <w:uiPriority w:val="9"/>
    <w:semiHidden/>
    <w:rsid w:val="00D554C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501fe115b7e8bcb94654bbce753f7a1b">
  <xsd:schema xmlns:xsd="http://www.w3.org/2001/XMLSchema" xmlns:xs="http://www.w3.org/2001/XMLSchema" xmlns:p="http://schemas.microsoft.com/office/2006/metadata/properties" xmlns:ns2="fd49ef69-0777-4e6d-8899-3bde96da5aa1" targetNamespace="http://schemas.microsoft.com/office/2006/metadata/properties" ma:root="true" ma:fieldsID="d9d8c7d731c122345febaf32244de426"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a9a82e3-0ffb-40b2-86bb-ed1ddea0a2c5" ContentTypeId="0x0101005CA6114EC726784B9AD7939DE1381E5A"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TT2.F RC3</TermName>
          <TermId xmlns="http://schemas.microsoft.com/office/infopath/2007/PartnerControls">06973e96-3708-4a4f-a62c-386d0ace1a9f</TermId>
        </TermInfo>
      </Terms>
    </o5db19782ec349868d03457d92fba3ae>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5fc7a97b-524a-4de0-8bac-0c5f072ddc49</TermId>
        </TermInfo>
      </Terms>
    </p6079190417a422cb9ef18ee90331728>
    <DocStatus xmlns="fd49ef69-0777-4e6d-8899-3bde96da5aa1">active</DocStatus>
    <dateChecked xmlns="fd49ef69-0777-4e6d-8899-3bde96da5aa1">2025-10-30T23:00:00+00:00</dateChecked>
    <DocNote xmlns="fd49ef69-0777-4e6d-8899-3bde96da5aa1" xsi:nil="true"/>
    <MarkerDownload xmlns="fd49ef69-0777-4e6d-8899-3bde96da5aa1">true</MarkerDownload>
    <TaxCatchAll xmlns="fd49ef69-0777-4e6d-8899-3bde96da5aa1">
      <Value>4</Value>
      <Value>177</Value>
      <Value>77</Value>
    </TaxCatchAll>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documentManagement>
</p:properties>
</file>

<file path=customXml/itemProps1.xml><?xml version="1.0" encoding="utf-8"?>
<ds:datastoreItem xmlns:ds="http://schemas.openxmlformats.org/officeDocument/2006/customXml" ds:itemID="{77C3C6B7-E248-45B2-9861-B9EAACEAD5DD}"/>
</file>

<file path=customXml/itemProps2.xml><?xml version="1.0" encoding="utf-8"?>
<ds:datastoreItem xmlns:ds="http://schemas.openxmlformats.org/officeDocument/2006/customXml" ds:itemID="{03C747B1-E8E3-4C91-98C5-1B989CFD604B}"/>
</file>

<file path=customXml/itemProps3.xml><?xml version="1.0" encoding="utf-8"?>
<ds:datastoreItem xmlns:ds="http://schemas.openxmlformats.org/officeDocument/2006/customXml" ds:itemID="{F06E5B76-9B68-43BD-A2E1-6B2178EAC6BA}"/>
</file>

<file path=customXml/itemProps4.xml><?xml version="1.0" encoding="utf-8"?>
<ds:datastoreItem xmlns:ds="http://schemas.openxmlformats.org/officeDocument/2006/customXml" ds:itemID="{8203C874-5249-43EA-99CD-E80218A8F818}"/>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2246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HUBER SE</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TT2.F RC3</dc:title>
  <dc:subject/>
  <dc:creator>Nutz, Christian</dc:creator>
  <cp:keywords/>
  <dc:description/>
  <cp:lastModifiedBy>Nutz, Christian</cp:lastModifiedBy>
  <cp:revision>10</cp:revision>
  <dcterms:created xsi:type="dcterms:W3CDTF">2025-10-01T08:10:00Z</dcterms:created>
  <dcterms:modified xsi:type="dcterms:W3CDTF">2025-10-02T06:09:00Z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0x0101005CA6114EC726784B9AD7939DE1381E5A009B7864FBA061C440A2EFD5CA497626F2</vt:lpwstr>
  </property>
  <property fmtid="{D5CDD505-2E9C-101B-9397-08002B2CF9AE}" pid="3" name="ProdShortName">
    <vt:lpwstr>177;#TT2.F RC3|06973e96-3708-4a4f-a62c-386d0ace1a9f</vt:lpwstr>
  </property>
  <property fmtid="{D5CDD505-2E9C-101B-9397-08002B2CF9AE}" pid="4" name="DocLanguage">
    <vt:lpwstr>4;#english|5fc7a97b-524a-4de0-8bac-0c5f072ddc49</vt:lpwstr>
  </property>
  <property fmtid="{D5CDD505-2E9C-101B-9397-08002B2CF9AE}" pid="5" name="ProdDocType">
    <vt:lpwstr>77;#Ausschreibung|ac6e1cc7-d10e-4934-bb34-11eb36058fda</vt:lpwstr>
  </property>
</Properties>
</file>